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bookmarkStart w:id="0" w:name="_GoBack"/>
      <w:bookmarkEnd w:id="0"/>
      <w:r>
        <w:rPr>
          <w:rFonts w:hint="eastAsia" w:eastAsia="华文中宋"/>
          <w:bCs/>
          <w:sz w:val="36"/>
          <w:szCs w:val="36"/>
        </w:rPr>
        <w:t>柳州市鱼峰区人民法院报名登记表</w:t>
      </w:r>
    </w:p>
    <w:tbl>
      <w:tblPr>
        <w:tblStyle w:val="4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865"/>
        <w:gridCol w:w="112"/>
        <w:gridCol w:w="516"/>
        <w:gridCol w:w="49"/>
        <w:gridCol w:w="759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2B5D1C20"/>
    <w:rsid w:val="3AA52A24"/>
    <w:rsid w:val="3B635994"/>
    <w:rsid w:val="49293B50"/>
    <w:rsid w:val="52C90CE3"/>
    <w:rsid w:val="55BC0B34"/>
    <w:rsid w:val="61E251D9"/>
    <w:rsid w:val="63903526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张柳文</cp:lastModifiedBy>
  <dcterms:modified xsi:type="dcterms:W3CDTF">2022-09-09T07:12:34Z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