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center"/>
        <w:rPr>
          <w:rFonts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中国银行股份有限公司2020年全球校园招聘条件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Style w:val="5"/>
          <w:rFonts w:hint="eastAsia" w:ascii="微软雅黑" w:hAnsi="微软雅黑" w:eastAsia="微软雅黑" w:cs="微软雅黑"/>
          <w:b/>
          <w:caps w:val="0"/>
          <w:color w:val="333333"/>
          <w:spacing w:val="0"/>
          <w:sz w:val="16"/>
          <w:szCs w:val="16"/>
          <w:bdr w:val="none" w:color="auto" w:sz="0" w:space="0"/>
          <w:shd w:val="clear" w:fill="FFFFFF"/>
        </w:rPr>
        <w:t>　　一、基本条件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(一)遵纪守法、诚实守信，具有良好的个人品质和职业道德，无不良记录，愿意履行中国银行员工义务和岗位职责;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(二)具有与岗位要求相适应的专业、学历及能力素质;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(三)具有较好的团队合作精神、语言沟通能力和学习能力;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(四)具有正常履行工作职责的身体条件，符合《公务员录用体检通用标准(试行)》(2010年修订)、《公务员录用体检操作手册(试行)》(2010年修订)的相关规定，具备健康良好的心理素质;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(五)符合中国银行亲属回避的有关规定;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(六)岗位要求具备的其他条件。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Style w:val="5"/>
          <w:rFonts w:hint="eastAsia" w:ascii="微软雅黑" w:hAnsi="微软雅黑" w:eastAsia="微软雅黑" w:cs="微软雅黑"/>
          <w:b/>
          <w:caps w:val="0"/>
          <w:color w:val="333333"/>
          <w:spacing w:val="0"/>
          <w:sz w:val="16"/>
          <w:szCs w:val="16"/>
          <w:bdr w:val="none" w:color="auto" w:sz="0" w:space="0"/>
          <w:shd w:val="clear" w:fill="FFFFFF"/>
        </w:rPr>
        <w:t>　　二、岗位条件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(一)总行部门管理培训生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1.国内外知名院校应届毕业生;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2.全日制大学本科及以上学历，管理培训生(信科)岗位主要招收计算机科学与技术、信息与通信工程、网络安全、电子科学与技术、软件工程、管理科学与工程、数学、系统科学及大数据、人工智能等相关专业毕业生，管理培训生(综合)岗位主要招收理学、工学、经济学、管理学、文学(主要为英语语言文学、翻译)等专业毕业生，管理培训生(交易)主要招收数学、计算机科学与技术、软件工程、理学、工学、经济学、管理学、文学(外语类)等专业毕业生，管理培训生(法律)主要招收法学、经济学专业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3.具有优秀的综合素质、学习能力和创新能力，有良好的协作精神和发展潜力;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4.具有良好的英语听说读写能力，国家大学英语六级(CET6)考试425分以上，或提供具备相应英语能力的资格证明(如TOEIC听读公开考试715分以上、TOEFL iBT 85分以上、IELTS 6.5分以上);英语专业毕业生应在毕业前通过专业八级考试。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(二)上海总部管理培训生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1.国内外知名院校应届毕业生;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2.全日制大学本科及以上学历，管理培训生岗位主要招收理学、工学、经济学、法学、管理学、文学、软件工程、数学、管理科学与工程、系统科学及大数据、人工智能等专业毕业生;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3.具有优秀的综合素质、学习能力和创新能力，有良好的协作精神和发展潜力;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4.具有良好的英语听说读写能力，国家大学英语六级(CET6)考试425分以上，或提供具备相应英语能力的资格证明(如TOEIC听读公开考试715分以上、TOEFL iBT 85分以上、IELTS 6.5分以上);英语专业毕业生应在毕业前通过专业八级考试。</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(三)银行卡中心、数据中心、软件中心、国际结算单证处理中心、北京国际金融研修院、上海国际金融研修院相关业务岗位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1.国内外知名院校应届毕业生;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2.全日制大学本科及以上学历，银行卡中心主要招收经济学、法学、理学、工学、管理学等专业毕业生，数据中心主要招收信息科技、数学相关专业毕业生，软件中心主要招收信息科技、数学、统计学、交互设计、视觉设计等相关专业毕业生，国际结算单证处理中心主要招收经济学、法学、文学(外语类)、历史学等专业毕业生，北京国际金融研修院主要招收教育学、历史学、经济学、法学、管理学等专业毕业生，上海国际金融研修院主要招收经济学、管理学、教育学、文学等专业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3.具有较好的基本素质、专业基础和协作精神，有较强的责任感和良好的学习能力;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4.具有较好的英语听说读写能力，国家大学英语四级(CET4)考试425分以上，或提供具备相应英语能力的资格证明(如TOEIC听读公开考试630分以上、TOEFL iBT 70分以上、IELTS 5.5分以上);主修语种为其他外语，通过相应外语水平考试的，可适当放宽上述英语等级要求。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(四)审计分部岗位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1.国内外院校应届毕业生;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2.全日制大学本科及以上学历，计算机、软件开发、数据分析、数学、金融、审计、会计、统计等相关专业;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3.具有较好的基本素质、专业基础和协作精神，有较强的责任感和良好的学习能力;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4.具有较好的英语听说读写能力，国家大学英语四级(CET4)考试425分以上，或提供具备相应英语能力的资格证明(如TOEIC听读公开考试630分以上、TOEFL iBT 70分以上、IELTS 5.5分以上);主修语种为其他外语，通过相应外语水平考试的，可适当放宽上述英语等级要求。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(五)境内分行管理培训生岗位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1.国内外知名院校应届毕业生;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2.全日制大学本科及以上学历，分行管理培训生(信科)主要招收计算机相关专业，分行管理培训生(综合)主要招收经济学、法学、理学、工学、管理学、文学等专业;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3.分行管理培训生(信科)应具有较好的基本素质、专业基础和协作精神，有较强的责任感和良好的学习能力;分行管理培训生(综合)应具有较好的综合素质、学习能力和创新能力，有良好的协作精神和发展潜力;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4.具有较好的英语听说读写能力，分行管理培训生(信科)应达到国家大学英语四级(CET4)考试425分以上，或提供具备相应英语能力的资格证明(如TOEIC听读公开考试630分以上、TOEFL iBT 70分以上、IELTS 5.5分以上);分行管理培训生(综合)应达到国家大学英语六级(CET6)考试425分以上，或提供具备相应英语能力的资格证明(如TOEIC听读公开考试715分以上、TOEFL iBT 85分以上、IELTS 6.5分以上);英语专业毕业生应在毕业前通过专业八级考试。主修语种为其他外语，通过相应外语水平考试的，可适当放宽上述英语等级要求。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(六)境内分行营业网点业务岗位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1.国内外院校应届毕业生，营业网点业务岗位(柜员)可招收32周岁以下的金融从业人员和毕业三年以内的在职人员;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2.全日制大学本科学历，经济学、法学、理学、工学、管理学、哲学、文学等专业;部分生源欠佳地区机构(主要为县域机构)柜员岗位可放宽至全日制专升本或全日制大专学历(要求家庭或生活基础在招聘岗位所在城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3.具有较好的基本素质、服务观念和协作精神，有较强的责任感和良好的学习能力;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4.一般应具有较好的英语听说读写能力，国家大学英语四级(CET4)考试425分以上，或提供具备相应英语能力的资格证明(如TOEIC听读公开考试630分以上、TOEFL iBT 70分以上、IELTS 5.5分以上);主修语种为其他外语，通过相应外语水平考试的，可适当放宽上述英语等级要求。柜员岗位可放宽上述英语等级要求。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(七)港澳台及海外机构、综合经营公司相关岗位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见各岗位具体的资格条件。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Style w:val="5"/>
          <w:rFonts w:hint="eastAsia" w:ascii="微软雅黑" w:hAnsi="微软雅黑" w:eastAsia="微软雅黑" w:cs="微软雅黑"/>
          <w:b/>
          <w:caps w:val="0"/>
          <w:color w:val="333333"/>
          <w:spacing w:val="0"/>
          <w:sz w:val="16"/>
          <w:szCs w:val="16"/>
          <w:bdr w:val="none" w:color="auto" w:sz="0" w:space="0"/>
          <w:shd w:val="clear" w:fill="FFFFFF"/>
        </w:rPr>
        <w:t>　　三、相关说明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(一)各机构在上述基本条件、岗位条件的基础上，将分别明确具体的招聘条件，请应聘者根据本人情况申报，避免无效申请。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(二)应聘者应满足以下毕业时间要求：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1.境内院校应届毕业生，应能够在2020年7月31日前毕业，取得毕业证、学位证、就业报到证及相关资格证书，开始全职工作;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2.境外院校应届毕业生，应为2019年1月1日至2020年7月31日间毕业且为初次就业，能够在2020年7月31日前获得学历(学位)证书原件，开始全职工作，并保证在试用期结束前一个月(最晚不超过2020年12月31日)获得国家教育部留学服务中心的学历学位认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3.中外合作联合办学项目毕业生，应符合上述要求之一;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4. 以上所提及“应届毕业生”，均为境内外普通高等院校毕业生，不含定向生、委培生;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微软雅黑" w:hAnsi="微软雅黑" w:eastAsia="微软雅黑" w:cs="微软雅黑"/>
          <w:caps w:val="0"/>
          <w:color w:val="333333"/>
          <w:spacing w:val="0"/>
          <w:sz w:val="16"/>
          <w:szCs w:val="16"/>
        </w:rPr>
      </w:pPr>
      <w:r>
        <w:rPr>
          <w:rFonts w:hint="eastAsia" w:ascii="微软雅黑" w:hAnsi="微软雅黑" w:eastAsia="微软雅黑" w:cs="微软雅黑"/>
          <w:caps w:val="0"/>
          <w:color w:val="333333"/>
          <w:spacing w:val="0"/>
          <w:sz w:val="16"/>
          <w:szCs w:val="16"/>
          <w:bdr w:val="none" w:color="auto" w:sz="0" w:space="0"/>
          <w:shd w:val="clear" w:fill="FFFFFF"/>
        </w:rPr>
        <w:t>　　5.部分机构营业网点柜员岗位招收金融行业从业人员应满足32周岁及以下相关要求，毕业三年之内的在职人员应满足家庭或生活基础在招聘岗位所在城市等要求。</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4C5DB1"/>
    <w:rsid w:val="1A4C5DB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Office_11.1.0.9058_F1E327BC-269C-435d-A152-05C5408002CA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2019-09-06T06:24:00Z</dcterms:created>
  <dc:creator>Plush-</dc:creator>
  <cp:lastModifiedBy>Plush-</cp:lastModifiedBy>
  <dcterms:modified xsi:type="dcterms:W3CDTF">2019-09-06T06:44:57Z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2052-11.1.0.9058</vt:lpwstr>
  </property>
</Properties>
</file>